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A80150">
        <w:rPr>
          <w:rFonts w:ascii="Arial" w:hAnsi="Arial" w:cs="Arial"/>
          <w:sz w:val="24"/>
        </w:rPr>
        <w:t xml:space="preserve"> d</w:t>
      </w:r>
      <w:r w:rsidRPr="00E31B91">
        <w:rPr>
          <w:rFonts w:ascii="Arial" w:hAnsi="Arial" w:cs="Arial"/>
          <w:sz w:val="24"/>
        </w:rPr>
        <w:t xml:space="preserve">er Evangelisch-Lutherischen Kirche in Norddeutschland im Monat </w:t>
      </w:r>
      <w:r w:rsidR="00B34FC1">
        <w:rPr>
          <w:rFonts w:ascii="Arial" w:hAnsi="Arial" w:cs="Arial"/>
          <w:sz w:val="24"/>
        </w:rPr>
        <w:t>Juni</w:t>
      </w:r>
      <w:r w:rsidR="005C252E">
        <w:rPr>
          <w:rFonts w:ascii="Arial" w:hAnsi="Arial" w:cs="Arial"/>
          <w:sz w:val="24"/>
        </w:rPr>
        <w:t xml:space="preserve"> </w:t>
      </w:r>
      <w:r>
        <w:rPr>
          <w:rFonts w:ascii="Arial" w:hAnsi="Arial" w:cs="Arial"/>
          <w:sz w:val="24"/>
        </w:rPr>
        <w:t>2021</w:t>
      </w:r>
    </w:p>
    <w:p w:rsidR="00E31B91" w:rsidRPr="00E31B91" w:rsidRDefault="00E31B91" w:rsidP="00E31B91"/>
    <w:p w:rsidR="00E31B91" w:rsidRDefault="00E31B91" w:rsidP="00B9583A">
      <w:pPr>
        <w:rPr>
          <w:rFonts w:ascii="Arial" w:hAnsi="Arial" w:cs="Arial"/>
          <w:b/>
        </w:rPr>
      </w:pPr>
    </w:p>
    <w:p w:rsidR="00B34FC1" w:rsidRDefault="00B34FC1" w:rsidP="00B34FC1">
      <w:pPr>
        <w:rPr>
          <w:rFonts w:ascii="Arial" w:eastAsia="Calibri" w:hAnsi="Arial" w:cs="Arial"/>
          <w:b/>
          <w:lang w:eastAsia="en-US"/>
        </w:rPr>
      </w:pPr>
      <w:r>
        <w:rPr>
          <w:rFonts w:ascii="Arial" w:eastAsia="Calibri" w:hAnsi="Arial" w:cs="Arial"/>
          <w:b/>
          <w:lang w:eastAsia="en-US"/>
        </w:rPr>
        <w:t>Landeskirchenweite Kollekte am 5. Juni (Pfingstsonntag)</w:t>
      </w:r>
    </w:p>
    <w:p w:rsidR="00B34FC1" w:rsidRDefault="00B34FC1" w:rsidP="00B34FC1">
      <w:pPr>
        <w:rPr>
          <w:rFonts w:ascii="Arial" w:eastAsia="Calibri" w:hAnsi="Arial" w:cs="Arial"/>
          <w:b/>
          <w:lang w:eastAsia="en-US"/>
        </w:rPr>
      </w:pPr>
      <w:r>
        <w:rPr>
          <w:rFonts w:ascii="Arial" w:eastAsia="Calibri" w:hAnsi="Arial" w:cs="Arial"/>
          <w:b/>
          <w:lang w:eastAsia="en-US"/>
        </w:rPr>
        <w:t>Kollekte für das Ökumenische Opfer</w:t>
      </w:r>
    </w:p>
    <w:p w:rsidR="00B34FC1" w:rsidRDefault="00B34FC1" w:rsidP="00B34FC1">
      <w:pPr>
        <w:rPr>
          <w:rFonts w:ascii="Arial" w:eastAsia="Calibri" w:hAnsi="Arial" w:cs="Arial"/>
          <w:lang w:eastAsia="en-US"/>
        </w:rPr>
      </w:pPr>
      <w:r>
        <w:rPr>
          <w:rFonts w:ascii="Arial" w:eastAsia="Calibri" w:hAnsi="Arial" w:cs="Arial"/>
          <w:lang w:eastAsia="en-US"/>
        </w:rPr>
        <w:t xml:space="preserve">Mit der Ökumenischen Kollekte am heutigen Pfingstsonntag drücken wir unsere Verbundenheit mit Christinnen und Christen in aller Welt aus. </w:t>
      </w:r>
    </w:p>
    <w:p w:rsidR="00B34FC1" w:rsidRDefault="00B34FC1" w:rsidP="00B34FC1">
      <w:pPr>
        <w:jc w:val="both"/>
        <w:rPr>
          <w:rFonts w:ascii="Arial" w:eastAsia="Calibri" w:hAnsi="Arial" w:cs="Arial"/>
          <w:lang w:eastAsia="en-US"/>
        </w:rPr>
      </w:pPr>
      <w:r>
        <w:rPr>
          <w:rFonts w:ascii="Arial" w:eastAsia="Calibri" w:hAnsi="Arial" w:cs="Arial"/>
          <w:lang w:eastAsia="en-US"/>
        </w:rPr>
        <w:t xml:space="preserve">Das Ökumenische Opfer kommt drei Projekten zugute, die jeweils zu gleichen Teilen aus den Spenden anlässlich der Gebetswoche für die Einheit der Christen unterstützt werden. </w:t>
      </w:r>
    </w:p>
    <w:p w:rsidR="00B34FC1" w:rsidRDefault="00B34FC1" w:rsidP="00B34FC1">
      <w:pPr>
        <w:jc w:val="both"/>
        <w:rPr>
          <w:rFonts w:ascii="Arial" w:eastAsia="Calibri" w:hAnsi="Arial" w:cs="Arial"/>
          <w:lang w:eastAsia="en-US"/>
        </w:rPr>
      </w:pPr>
      <w:r>
        <w:rPr>
          <w:rFonts w:ascii="Arial" w:eastAsia="Calibri" w:hAnsi="Arial" w:cs="Arial"/>
          <w:lang w:eastAsia="en-US"/>
        </w:rPr>
        <w:t xml:space="preserve">Das erste Projekt im Irak („Project HOPE“) hat das Ziel, denjenigen zu helfen, die nach der Flucht oder der Vertreibung durch den Islamischen Staat (IS), wieder in ihre Heimat zurückkommen. Ihnen soll ein würdevolles Leben ermöglicht werden. </w:t>
      </w:r>
    </w:p>
    <w:p w:rsidR="00B34FC1" w:rsidRDefault="00B34FC1" w:rsidP="00B34FC1">
      <w:pPr>
        <w:jc w:val="both"/>
        <w:rPr>
          <w:rFonts w:ascii="Arial" w:eastAsia="Calibri" w:hAnsi="Arial" w:cs="Arial"/>
          <w:lang w:eastAsia="en-US"/>
        </w:rPr>
      </w:pPr>
      <w:r>
        <w:rPr>
          <w:rFonts w:ascii="Arial" w:eastAsia="Calibri" w:hAnsi="Arial" w:cs="Arial"/>
          <w:lang w:eastAsia="en-US"/>
        </w:rPr>
        <w:t xml:space="preserve">Das zweite Projekt hilft Flüchtlingen in Griechenland, die in Camps oder auf der Straße oft unter unmenschlichen Bedingungen leben müssen. </w:t>
      </w:r>
    </w:p>
    <w:p w:rsidR="00B34FC1" w:rsidRDefault="00B34FC1" w:rsidP="00B34FC1">
      <w:pPr>
        <w:jc w:val="both"/>
        <w:rPr>
          <w:rFonts w:ascii="Arial" w:eastAsia="Calibri" w:hAnsi="Arial" w:cs="Arial"/>
          <w:lang w:eastAsia="en-US"/>
        </w:rPr>
      </w:pPr>
      <w:r>
        <w:rPr>
          <w:rFonts w:ascii="Arial" w:eastAsia="Calibri" w:hAnsi="Arial" w:cs="Arial"/>
          <w:lang w:eastAsia="en-US"/>
        </w:rPr>
        <w:t>Das dritte Projekt unterstützt in Kamerun inhaftierte Minderjährige, die unter schwierigsten Bedingungen in massiv überbelegten Gefängnissen leben müssen.</w:t>
      </w:r>
    </w:p>
    <w:p w:rsidR="00B34FC1" w:rsidRDefault="00B34FC1" w:rsidP="00B34FC1">
      <w:pPr>
        <w:jc w:val="both"/>
        <w:rPr>
          <w:rFonts w:ascii="Arial" w:eastAsia="Calibri" w:hAnsi="Arial" w:cs="Arial"/>
          <w:lang w:eastAsia="en-US"/>
        </w:rPr>
      </w:pPr>
      <w:r>
        <w:rPr>
          <w:rFonts w:ascii="Arial" w:eastAsia="Calibri" w:hAnsi="Arial" w:cs="Arial"/>
          <w:lang w:eastAsia="en-US"/>
        </w:rPr>
        <w:t xml:space="preserve">Informationen zu den Spendenprojekten finden Sie auf der Internetseite „www.gebetswoche.de“. Mit jeder einzelnen Gabe werden Menschen neue Perspektiven und Lebenschancen eröffnet. Vielen Dank! </w:t>
      </w:r>
    </w:p>
    <w:p w:rsidR="00B34FC1" w:rsidRDefault="00B34FC1" w:rsidP="00B34FC1">
      <w:pPr>
        <w:rPr>
          <w:rFonts w:ascii="Arial" w:eastAsia="Calibri" w:hAnsi="Arial" w:cs="Arial"/>
          <w:b/>
          <w:lang w:eastAsia="en-US"/>
        </w:rPr>
      </w:pPr>
    </w:p>
    <w:p w:rsidR="00B34FC1" w:rsidRDefault="00B34FC1" w:rsidP="00B34FC1">
      <w:pPr>
        <w:rPr>
          <w:rFonts w:ascii="Arial" w:hAnsi="Arial" w:cs="Arial"/>
          <w:b/>
        </w:rPr>
      </w:pPr>
    </w:p>
    <w:p w:rsidR="00B34FC1" w:rsidRDefault="00B34FC1" w:rsidP="00B34FC1">
      <w:pPr>
        <w:rPr>
          <w:rFonts w:ascii="Arial" w:hAnsi="Arial" w:cs="Arial"/>
          <w:b/>
        </w:rPr>
      </w:pPr>
      <w:r>
        <w:rPr>
          <w:rFonts w:ascii="Arial" w:hAnsi="Arial" w:cs="Arial"/>
          <w:b/>
        </w:rPr>
        <w:t>Sprengelkollekten am 12. Juni (Trinitatis)</w:t>
      </w:r>
    </w:p>
    <w:p w:rsidR="00B34FC1" w:rsidRDefault="00B34FC1" w:rsidP="00B34FC1">
      <w:pPr>
        <w:rPr>
          <w:rFonts w:ascii="Arial" w:hAnsi="Arial" w:cs="Arial"/>
          <w:b/>
        </w:rPr>
      </w:pPr>
    </w:p>
    <w:p w:rsidR="00B34FC1" w:rsidRDefault="00B34FC1" w:rsidP="00B34FC1">
      <w:pPr>
        <w:jc w:val="both"/>
        <w:rPr>
          <w:rFonts w:ascii="Arial" w:hAnsi="Arial" w:cs="Arial"/>
          <w:b/>
        </w:rPr>
      </w:pPr>
      <w:r>
        <w:rPr>
          <w:rFonts w:ascii="Arial" w:hAnsi="Arial" w:cs="Arial"/>
          <w:b/>
        </w:rPr>
        <w:t>Sprengel Mecklenburg und Pommern</w:t>
      </w:r>
    </w:p>
    <w:p w:rsidR="00B34FC1" w:rsidRDefault="00B34FC1" w:rsidP="00B34FC1">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Kollektenempfehlung für das Posaunenwerk im Sprengel Mecklenburg-Vorpommern </w:t>
      </w:r>
    </w:p>
    <w:p w:rsidR="00B34FC1" w:rsidRDefault="00B34FC1" w:rsidP="00B34FC1">
      <w:pPr>
        <w:autoSpaceDE w:val="0"/>
        <w:autoSpaceDN w:val="0"/>
        <w:adjustRightInd w:val="0"/>
        <w:jc w:val="both"/>
        <w:rPr>
          <w:rFonts w:ascii="Arial" w:hAnsi="Arial" w:cs="Arial"/>
        </w:rPr>
      </w:pPr>
      <w:r>
        <w:rPr>
          <w:rFonts w:ascii="Arial" w:hAnsi="Arial" w:cs="Arial"/>
        </w:rPr>
        <w:t>Die 110 Posaunenchöre in Mecklenburg-Vorpommern bereichern das Leben in den Kirchgemeinden. Sie gestalten und begleiten musikalisch Gottesdienste, Festveranstaltungen, Jubiläen und geistliche Bläsermusiken. Sie praktizieren diakonisches Blasen in Seniorenheimen und Krankenhäusern. Sie wirken bei Großveranstaltungen und Kirchentagen mit und sind gern gesehene Gäste im kommunalen Bereich, z. B. bei Stadtfesten oder auf Weihnachtsmärkten. Die Aufgabe des Posaunenwerkes ist es, Kontakt und Kooperation der Chöre untereinander zu fördern und in Seminaren, Freizeiten, Chorbesuchen sowie bei Bläserfahrten wichtige musikalisch-bläserische und geistliche Grundlagen zu vermitteln. Ein besonderes Anliegen ist dabei die Förderung des Nachwuchses. Diese Kollekte ist für die Posaunenarbeit in Mecklenburg-Vorpommern bestimmt.</w:t>
      </w:r>
    </w:p>
    <w:p w:rsidR="00B34FC1" w:rsidRDefault="00B34FC1" w:rsidP="00B34FC1">
      <w:pPr>
        <w:jc w:val="both"/>
        <w:rPr>
          <w:rFonts w:ascii="Arial" w:hAnsi="Arial" w:cs="Arial"/>
          <w:b/>
        </w:rPr>
      </w:pPr>
    </w:p>
    <w:p w:rsidR="00B34FC1" w:rsidRDefault="00B34FC1" w:rsidP="00B34FC1">
      <w:pPr>
        <w:jc w:val="both"/>
        <w:rPr>
          <w:rFonts w:ascii="Arial" w:hAnsi="Arial" w:cs="Arial"/>
          <w:b/>
          <w:bCs/>
          <w:iCs/>
        </w:rPr>
      </w:pPr>
      <w:r>
        <w:rPr>
          <w:rFonts w:ascii="Arial" w:hAnsi="Arial" w:cs="Arial"/>
          <w:b/>
          <w:bCs/>
          <w:iCs/>
        </w:rPr>
        <w:t xml:space="preserve">Sprengel Schleswig und Holstein </w:t>
      </w:r>
    </w:p>
    <w:p w:rsidR="00B34FC1" w:rsidRDefault="00B34FC1" w:rsidP="00B34FC1">
      <w:pPr>
        <w:rPr>
          <w:rFonts w:ascii="Arial" w:eastAsiaTheme="majorEastAsia" w:hAnsi="Arial" w:cs="Arial"/>
          <w:b/>
        </w:rPr>
      </w:pPr>
      <w:r>
        <w:rPr>
          <w:rFonts w:ascii="Arial" w:eastAsiaTheme="majorEastAsia" w:hAnsi="Arial" w:cs="Arial"/>
          <w:b/>
        </w:rPr>
        <w:t>Hilfen der Diakonie Altholstein für Geflüchtete sowie Migrantinnen und Migranten - Diakonisches Werk Altholstein</w:t>
      </w:r>
    </w:p>
    <w:p w:rsidR="00B34FC1" w:rsidRDefault="00B34FC1" w:rsidP="00B34FC1">
      <w:pPr>
        <w:autoSpaceDE w:val="0"/>
        <w:autoSpaceDN w:val="0"/>
        <w:adjustRightInd w:val="0"/>
        <w:jc w:val="both"/>
        <w:rPr>
          <w:rFonts w:ascii="Arial" w:hAnsi="Arial" w:cs="Arial"/>
        </w:rPr>
      </w:pPr>
      <w:r>
        <w:rPr>
          <w:rFonts w:ascii="Arial" w:hAnsi="Arial" w:cs="Arial"/>
        </w:rPr>
        <w:t xml:space="preserve">Als unabhängige Beratungsstelle bietet die Diakonie Altholstein seit Jahren einen ersten Bezugs- und Orientierungspunkt für ankommende Asylsuchende in allen Landesunterkünften, aber auch Unterstützung für Migrantinnen und Migranten in allen Lebenslagen. Diese Zielgruppe ist durch die Corona-Pandemie besonders hart betroffen. Zur Unsicherheit und Isolation in einem fremden Land kommt die Umstellung auf digitale Angebote bei Behörden und Schulen. Diese Digitalisierung schafft neben den sprachlichen Barrieren auch technische Herausforderungen. </w:t>
      </w:r>
      <w:r>
        <w:rPr>
          <w:rFonts w:ascii="Arial" w:hAnsi="Arial" w:cs="Arial"/>
        </w:rPr>
        <w:lastRenderedPageBreak/>
        <w:t xml:space="preserve">Zusätzlich zur Unterstützung bei der Bewältigung von digitalen Anträgen bietet die Diakonie Altholstein mit dem Projekt „Anlaufstelle Digitales Lernen“ sozial benachteiligten Kindern digitale Nachhilfe sowie deren Eltern Informationsangebote zu diesem Thema an. </w:t>
      </w:r>
    </w:p>
    <w:p w:rsidR="00B34FC1" w:rsidRDefault="00B34FC1" w:rsidP="00B34FC1">
      <w:pPr>
        <w:jc w:val="both"/>
        <w:rPr>
          <w:rFonts w:ascii="Arial" w:hAnsi="Arial" w:cs="Arial"/>
        </w:rPr>
      </w:pPr>
      <w:r>
        <w:rPr>
          <w:rFonts w:ascii="Arial" w:hAnsi="Arial" w:cs="Arial"/>
        </w:rPr>
        <w:t>Für notwendige Einzelfallhilfen in der Beratung, die Umsetzung passgenauer Angebote für Kinder und Eltern sowie die erforderliche Sprachmittlung sind wir dabei dringend auf Spenden und Kollekten angewiesen.</w:t>
      </w:r>
    </w:p>
    <w:p w:rsidR="00B34FC1" w:rsidRDefault="00B34FC1" w:rsidP="00B34FC1">
      <w:pPr>
        <w:jc w:val="both"/>
        <w:rPr>
          <w:rFonts w:ascii="Arial" w:hAnsi="Arial" w:cs="Arial"/>
          <w:b/>
          <w:bCs/>
          <w:iCs/>
        </w:rPr>
      </w:pPr>
    </w:p>
    <w:p w:rsidR="00B34FC1" w:rsidRDefault="00B34FC1" w:rsidP="00B34FC1">
      <w:pPr>
        <w:jc w:val="both"/>
        <w:rPr>
          <w:rFonts w:ascii="Arial" w:hAnsi="Arial" w:cs="Arial"/>
          <w:b/>
          <w:bCs/>
          <w:iCs/>
        </w:rPr>
      </w:pPr>
    </w:p>
    <w:p w:rsidR="00B34FC1" w:rsidRDefault="00B34FC1" w:rsidP="00B34FC1">
      <w:pPr>
        <w:tabs>
          <w:tab w:val="left" w:pos="2212"/>
        </w:tabs>
        <w:jc w:val="both"/>
        <w:rPr>
          <w:rFonts w:ascii="Arial" w:hAnsi="Arial" w:cs="Arial"/>
          <w:b/>
        </w:rPr>
      </w:pPr>
      <w:r>
        <w:rPr>
          <w:rFonts w:ascii="Arial" w:hAnsi="Arial" w:cs="Arial"/>
          <w:b/>
        </w:rPr>
        <w:t>Sprengel Hamburg und Lübeck</w:t>
      </w:r>
    </w:p>
    <w:p w:rsidR="00B34FC1" w:rsidRDefault="00B34FC1" w:rsidP="00B34FC1">
      <w:pPr>
        <w:jc w:val="both"/>
        <w:rPr>
          <w:rFonts w:ascii="Arial" w:hAnsi="Arial" w:cs="Arial"/>
          <w:b/>
          <w:bCs/>
        </w:rPr>
      </w:pPr>
      <w:r>
        <w:rPr>
          <w:rFonts w:ascii="Arial" w:hAnsi="Arial" w:cs="Arial"/>
          <w:b/>
          <w:bCs/>
        </w:rPr>
        <w:t>Pfingstlager des Rings Evangelischer Gemeindepfadfinder (REGP) in Post-Corona-Zeiten</w:t>
      </w:r>
    </w:p>
    <w:p w:rsidR="00B34FC1" w:rsidRDefault="00B34FC1" w:rsidP="00B34FC1">
      <w:pPr>
        <w:jc w:val="both"/>
        <w:rPr>
          <w:rFonts w:ascii="Arial" w:hAnsi="Arial" w:cs="Arial"/>
        </w:rPr>
      </w:pPr>
      <w:r>
        <w:rPr>
          <w:rFonts w:ascii="Arial" w:hAnsi="Arial" w:cs="Arial"/>
        </w:rPr>
        <w:t>Das Erleben einer unbeschwerten Kindheit und Jugend hat in den zurückliegenden Monaten der Pandemie stark gelitten. Auch bei den Gemeindepfadfindern sind in den letzten beiden Jahren viele Fahrten, Freizeiten, Schulungen und Lager ausgefallen oder haben nur unter starken Einschränkungen stattgefunden.</w:t>
      </w:r>
    </w:p>
    <w:p w:rsidR="00B34FC1" w:rsidRDefault="00B34FC1" w:rsidP="00B34FC1">
      <w:pPr>
        <w:jc w:val="both"/>
        <w:rPr>
          <w:rFonts w:ascii="Arial" w:hAnsi="Arial" w:cs="Arial"/>
        </w:rPr>
      </w:pPr>
      <w:r>
        <w:rPr>
          <w:rFonts w:ascii="Arial" w:hAnsi="Arial" w:cs="Arial"/>
        </w:rPr>
        <w:t>Mit der schnellen Wiederaufnahme unserer Angebote und insbesondere dem Pfingstlager, wollen wir einen wichtigen Beitrag zur Rückkehr in eine Post-Corona-Normalität leisten. Dies wollen wir ausdrücklich auch geistlich gestalten.</w:t>
      </w:r>
    </w:p>
    <w:p w:rsidR="00B34FC1" w:rsidRDefault="00B34FC1" w:rsidP="00B34FC1">
      <w:pPr>
        <w:jc w:val="both"/>
        <w:rPr>
          <w:rFonts w:ascii="Arial" w:hAnsi="Arial" w:cs="Arial"/>
          <w:b/>
          <w:bCs/>
          <w:iCs/>
        </w:rPr>
      </w:pPr>
      <w:r>
        <w:rPr>
          <w:rFonts w:ascii="Arial" w:hAnsi="Arial" w:cs="Arial"/>
        </w:rPr>
        <w:t>Um die Gottesdienste und andere Programmpunkte mit allen 1000 erwarteten Pfadfindern gemeinsam im geschützten Rahmen feiern zu können, benötigen wir ein Großzelt. Für die entsprechende Anmietung erbitten wir eine Kollekte in den Gemeinden des Sprengels.</w:t>
      </w:r>
    </w:p>
    <w:p w:rsidR="00B34FC1" w:rsidRDefault="00B34FC1" w:rsidP="00B34FC1">
      <w:pPr>
        <w:jc w:val="both"/>
        <w:rPr>
          <w:rFonts w:ascii="Arial" w:hAnsi="Arial" w:cs="Arial"/>
          <w:b/>
          <w:bCs/>
          <w:iCs/>
        </w:rPr>
      </w:pPr>
    </w:p>
    <w:p w:rsidR="00B34FC1" w:rsidRDefault="00B34FC1" w:rsidP="00B34FC1">
      <w:pPr>
        <w:jc w:val="both"/>
        <w:rPr>
          <w:rFonts w:ascii="Arial" w:hAnsi="Arial" w:cs="Arial"/>
          <w:b/>
        </w:rPr>
      </w:pPr>
    </w:p>
    <w:p w:rsidR="00B34FC1" w:rsidRDefault="00B34FC1" w:rsidP="00B34FC1">
      <w:pPr>
        <w:jc w:val="both"/>
        <w:rPr>
          <w:rFonts w:ascii="Arial" w:hAnsi="Arial" w:cs="Arial"/>
          <w:b/>
        </w:rPr>
      </w:pPr>
      <w:r>
        <w:rPr>
          <w:rFonts w:ascii="Arial" w:hAnsi="Arial" w:cs="Arial"/>
          <w:b/>
        </w:rPr>
        <w:t xml:space="preserve">Die Gemeinden werden gebeten, alle Kollekten zeitnah an ihren jeweiligen Kirchenkreis zu überweisen. </w:t>
      </w:r>
    </w:p>
    <w:p w:rsidR="00B34FC1" w:rsidRDefault="00B34FC1" w:rsidP="00B34FC1">
      <w:pPr>
        <w:jc w:val="both"/>
        <w:rPr>
          <w:rFonts w:ascii="Arial" w:hAnsi="Arial" w:cs="Arial"/>
          <w:b/>
        </w:rPr>
      </w:pPr>
      <w:r>
        <w:rPr>
          <w:rFonts w:ascii="Arial" w:hAnsi="Arial" w:cs="Arial"/>
          <w:b/>
        </w:rPr>
        <w:t>Bitte keine Direktüberweisungen an die Träger*innen der Kollekten.</w:t>
      </w:r>
    </w:p>
    <w:p w:rsidR="00B34FC1" w:rsidRDefault="00B34FC1" w:rsidP="00B34FC1">
      <w:pPr>
        <w:jc w:val="both"/>
        <w:rPr>
          <w:rFonts w:ascii="Arial" w:hAnsi="Arial" w:cs="Arial"/>
          <w:b/>
        </w:rPr>
      </w:pPr>
      <w:r>
        <w:rPr>
          <w:rFonts w:ascii="Arial" w:hAnsi="Arial" w:cs="Arial"/>
          <w:b/>
        </w:rPr>
        <w:t>Die Kirchenkreise leiten bitte den vollständigen Kollektenertrag (Aufkommen aus jeder Kirchengemeinde) innerhalb von sechs Woche an die Empfänger*innen der Kollekten weiter.</w:t>
      </w:r>
    </w:p>
    <w:p w:rsidR="00B34FC1" w:rsidRDefault="00B34FC1" w:rsidP="00B34FC1">
      <w:pPr>
        <w:jc w:val="both"/>
        <w:rPr>
          <w:rFonts w:ascii="Arial" w:hAnsi="Arial" w:cs="Arial"/>
          <w:b/>
        </w:rPr>
      </w:pPr>
    </w:p>
    <w:p w:rsidR="00B34FC1" w:rsidRDefault="00B34FC1" w:rsidP="00B34FC1">
      <w:pPr>
        <w:jc w:val="both"/>
        <w:rPr>
          <w:rFonts w:ascii="Arial" w:hAnsi="Arial" w:cs="Arial"/>
          <w:b/>
        </w:rPr>
      </w:pPr>
      <w:r>
        <w:rPr>
          <w:rFonts w:ascii="Arial" w:hAnsi="Arial" w:cs="Arial"/>
          <w:b/>
        </w:rPr>
        <w:t>Nach dem Kollektengesetz kann bei Kollekten mit mehreren Projekten keine Auswahl mehr getroffen werden.</w:t>
      </w:r>
    </w:p>
    <w:p w:rsidR="00B34FC1" w:rsidRDefault="00B34FC1" w:rsidP="00B34FC1">
      <w:pPr>
        <w:jc w:val="both"/>
        <w:rPr>
          <w:rFonts w:ascii="Arial" w:hAnsi="Arial" w:cs="Arial"/>
          <w:b/>
        </w:rPr>
      </w:pPr>
      <w:r>
        <w:rPr>
          <w:rFonts w:ascii="Arial" w:hAnsi="Arial" w:cs="Arial"/>
          <w:b/>
        </w:rPr>
        <w:t>Es sind beide Kollektenzwecke abzukündigen und der Kollektenertrag ist hälftig aufzuteilen.</w:t>
      </w:r>
    </w:p>
    <w:p w:rsidR="00B34FC1" w:rsidRDefault="00B34FC1" w:rsidP="00B34FC1">
      <w:pPr>
        <w:rPr>
          <w:rFonts w:ascii="Arial" w:hAnsi="Arial" w:cs="Arial"/>
          <w:b/>
        </w:rPr>
      </w:pPr>
    </w:p>
    <w:p w:rsidR="00B34FC1" w:rsidRDefault="00B34FC1" w:rsidP="00B34FC1">
      <w:pPr>
        <w:rPr>
          <w:rFonts w:ascii="Arial" w:hAnsi="Arial" w:cs="Arial"/>
          <w:b/>
        </w:rPr>
      </w:pPr>
      <w:r>
        <w:rPr>
          <w:rFonts w:ascii="Arial" w:hAnsi="Arial" w:cs="Arial"/>
          <w:b/>
        </w:rPr>
        <w:t>Die Abkündigungstexte zum Download finden Sie unter www.kollekten.de</w:t>
      </w:r>
    </w:p>
    <w:p w:rsidR="00B34FC1" w:rsidRDefault="00B34FC1" w:rsidP="00B34FC1">
      <w:pPr>
        <w:rPr>
          <w:rFonts w:ascii="Arial" w:hAnsi="Arial" w:cs="Arial"/>
          <w:b/>
        </w:rPr>
      </w:pPr>
    </w:p>
    <w:p w:rsidR="00B34FC1" w:rsidRDefault="00B34FC1" w:rsidP="00B34FC1">
      <w:pPr>
        <w:rPr>
          <w:rFonts w:ascii="Arial" w:hAnsi="Arial" w:cs="Arial"/>
          <w:b/>
        </w:rPr>
      </w:pPr>
    </w:p>
    <w:p w:rsidR="00B34FC1" w:rsidRDefault="00B34FC1" w:rsidP="00B34FC1">
      <w:pPr>
        <w:rPr>
          <w:rFonts w:ascii="Arial" w:hAnsi="Arial" w:cs="Arial"/>
        </w:rPr>
      </w:pPr>
      <w:r>
        <w:rPr>
          <w:rFonts w:ascii="Arial" w:hAnsi="Arial" w:cs="Arial"/>
        </w:rPr>
        <w:t>Az: NK 6117-01 T Jü                                                                                          Jürß</w:t>
      </w:r>
    </w:p>
    <w:p w:rsidR="009A0359" w:rsidRDefault="009A0359" w:rsidP="009A0359">
      <w:pPr>
        <w:jc w:val="both"/>
        <w:rPr>
          <w:rFonts w:ascii="Arial" w:eastAsia="Calibri" w:hAnsi="Arial" w:cs="Arial"/>
          <w:bCs/>
        </w:rPr>
      </w:pPr>
      <w:bookmarkStart w:id="0" w:name="_GoBack"/>
      <w:bookmarkEnd w:id="0"/>
    </w:p>
    <w:sectPr w:rsidR="009A035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34FC1"/>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B34FC1"/>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B34FC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 w:id="21024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2022-05-04T08:33:00Z</dcterms:created>
  <dcterms:modified xsi:type="dcterms:W3CDTF">2022-05-04T08:33:00Z</dcterms:modified>
</cp:coreProperties>
</file>